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70" w:rsidRPr="009F71D8" w:rsidRDefault="00A17770" w:rsidP="00A17770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>
        <w:rPr>
          <w:rFonts w:ascii="Palatino Linotype" w:hAnsi="Palatino Linotype" w:cs="Arial"/>
          <w:b/>
          <w:sz w:val="24"/>
          <w:szCs w:val="24"/>
        </w:rPr>
        <w:t xml:space="preserve">PRIMERA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SESIÓN ORDINARIA DE </w:t>
      </w:r>
      <w:r>
        <w:rPr>
          <w:rFonts w:ascii="Palatino Linotype" w:hAnsi="Palatino Linotype" w:cs="Arial"/>
          <w:b/>
          <w:sz w:val="24"/>
          <w:szCs w:val="24"/>
        </w:rPr>
        <w:t xml:space="preserve">NUEVE DE ENERO DE </w:t>
      </w:r>
      <w:r w:rsidRPr="009F71D8">
        <w:rPr>
          <w:rFonts w:ascii="Palatino Linotype" w:hAnsi="Palatino Linotype" w:cs="Arial"/>
          <w:b/>
          <w:sz w:val="24"/>
          <w:szCs w:val="24"/>
        </w:rPr>
        <w:t>DOS MIL DIECI</w:t>
      </w:r>
      <w:r>
        <w:rPr>
          <w:rFonts w:ascii="Palatino Linotype" w:hAnsi="Palatino Linotype" w:cs="Arial"/>
          <w:b/>
          <w:sz w:val="24"/>
          <w:szCs w:val="24"/>
        </w:rPr>
        <w:t>NUEVE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>
        <w:rPr>
          <w:rFonts w:ascii="Palatino Linotype" w:hAnsi="Palatino Linotype" w:cs="Arial"/>
          <w:b/>
          <w:bCs/>
          <w:sz w:val="24"/>
          <w:szCs w:val="24"/>
        </w:rPr>
        <w:t>04234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/INFOEM/IP/RR/201</w:t>
      </w:r>
      <w:r>
        <w:rPr>
          <w:rFonts w:ascii="Palatino Linotype" w:hAnsi="Palatino Linotype" w:cs="Arial"/>
          <w:b/>
          <w:bCs/>
          <w:sz w:val="24"/>
          <w:szCs w:val="24"/>
        </w:rPr>
        <w:t>8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.</w:t>
      </w:r>
    </w:p>
    <w:p w:rsidR="00A17770" w:rsidRPr="009F71D8" w:rsidRDefault="00A17770" w:rsidP="00A1777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>
        <w:rPr>
          <w:rFonts w:ascii="Palatino Linotype" w:hAnsi="Palatino Linotype" w:cs="Arial"/>
          <w:b/>
          <w:bCs/>
          <w:sz w:val="24"/>
          <w:szCs w:val="24"/>
        </w:rPr>
        <w:t>04234/INFOEM/IP/RR/2018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>
        <w:rPr>
          <w:rFonts w:ascii="Palatino Linotype" w:hAnsi="Palatino Linotype" w:cs="Arial"/>
          <w:sz w:val="24"/>
          <w:szCs w:val="24"/>
        </w:rPr>
        <w:t>te el proyecto presentado por 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JAVIER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MARTÍNEZ </w:t>
      </w:r>
      <w:r>
        <w:rPr>
          <w:rFonts w:ascii="Palatino Linotype" w:hAnsi="Palatino Linotype" w:cs="Arial"/>
          <w:b/>
          <w:sz w:val="24"/>
          <w:szCs w:val="24"/>
        </w:rPr>
        <w:t>CRU</w:t>
      </w:r>
      <w:r w:rsidRPr="009F71D8">
        <w:rPr>
          <w:rFonts w:ascii="Palatino Linotype" w:hAnsi="Palatino Linotype" w:cs="Arial"/>
          <w:b/>
          <w:sz w:val="24"/>
          <w:szCs w:val="24"/>
        </w:rPr>
        <w:t>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:rsidR="00A17770" w:rsidRPr="009F71D8" w:rsidRDefault="00A17770" w:rsidP="00A1777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</w:t>
      </w:r>
      <w:r>
        <w:rPr>
          <w:rFonts w:ascii="Palatino Linotype" w:hAnsi="Palatino Linotype"/>
          <w:sz w:val="24"/>
          <w:szCs w:val="24"/>
        </w:rPr>
        <w:t>eraciones de hecho y de derecho tocante a parte de la información que se ordena.</w:t>
      </w:r>
    </w:p>
    <w:p w:rsidR="00A17770" w:rsidRDefault="00A17770" w:rsidP="00A17770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ión materia del presente voto, la</w:t>
      </w:r>
      <w:r w:rsidRPr="009F71D8">
        <w:rPr>
          <w:rFonts w:ascii="Palatino Linotype" w:hAnsi="Palatino Linotype"/>
          <w:sz w:val="24"/>
          <w:szCs w:val="24"/>
        </w:rPr>
        <w:t xml:space="preserve"> particular requirió de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sz w:val="24"/>
          <w:szCs w:val="24"/>
        </w:rPr>
        <w:t>l</w:t>
      </w:r>
      <w:r>
        <w:rPr>
          <w:rFonts w:ascii="Palatino Linotype" w:hAnsi="Palatino Linotype"/>
          <w:sz w:val="24"/>
          <w:szCs w:val="24"/>
        </w:rPr>
        <w:t xml:space="preserve">a </w:t>
      </w:r>
      <w:r>
        <w:rPr>
          <w:rFonts w:ascii="Palatino Linotype" w:hAnsi="Palatino Linotype"/>
          <w:b/>
          <w:sz w:val="24"/>
          <w:szCs w:val="24"/>
        </w:rPr>
        <w:t>Universidad Politécnica del Valle de Toluca</w:t>
      </w:r>
      <w:r>
        <w:rPr>
          <w:rFonts w:ascii="Palatino Linotype" w:hAnsi="Palatino Linotype"/>
          <w:sz w:val="24"/>
          <w:szCs w:val="24"/>
        </w:rPr>
        <w:t>, en lo sucesivo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EL S</w:t>
      </w:r>
      <w:r w:rsidRPr="009F71D8">
        <w:rPr>
          <w:rFonts w:ascii="Palatino Linotype" w:hAnsi="Palatino Linotype"/>
          <w:b/>
          <w:sz w:val="24"/>
          <w:szCs w:val="24"/>
        </w:rPr>
        <w:t>UJETO OBLIGADO,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los documentos expedidos y firmados por una servidora pública desde su ingreso a laborar a </w:t>
      </w:r>
      <w:r w:rsidR="00807C96">
        <w:rPr>
          <w:rFonts w:ascii="Palatino Linotype" w:hAnsi="Palatino Linotype"/>
          <w:sz w:val="24"/>
          <w:szCs w:val="24"/>
        </w:rPr>
        <w:t>dicha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622D8">
        <w:rPr>
          <w:rFonts w:ascii="Palatino Linotype" w:hAnsi="Palatino Linotype"/>
          <w:sz w:val="24"/>
          <w:szCs w:val="24"/>
        </w:rPr>
        <w:t>Universidad</w:t>
      </w:r>
      <w:r>
        <w:rPr>
          <w:rFonts w:ascii="Palatino Linotype" w:hAnsi="Palatino Linotype"/>
          <w:sz w:val="24"/>
          <w:szCs w:val="24"/>
        </w:rPr>
        <w:t>.</w:t>
      </w:r>
    </w:p>
    <w:p w:rsidR="00A17770" w:rsidRDefault="00A17770" w:rsidP="00A1777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 xml:space="preserve">Así, en lo conducente de su respuesta </w:t>
      </w:r>
      <w:r>
        <w:rPr>
          <w:rFonts w:ascii="Palatino Linotype" w:hAnsi="Palatino Linotype" w:cs="Arial"/>
          <w:b/>
          <w:sz w:val="24"/>
          <w:szCs w:val="24"/>
        </w:rPr>
        <w:t xml:space="preserve">EL SUJETO OBLIGADO </w:t>
      </w:r>
      <w:r>
        <w:rPr>
          <w:rFonts w:ascii="Palatino Linotype" w:hAnsi="Palatino Linotype" w:cs="Arial"/>
          <w:sz w:val="24"/>
          <w:szCs w:val="24"/>
        </w:rPr>
        <w:t>a través del Servidor Público Habilitado de la Dirección de la División de Ingenierí</w:t>
      </w:r>
      <w:r w:rsidR="009622D8">
        <w:rPr>
          <w:rFonts w:ascii="Palatino Linotype" w:hAnsi="Palatino Linotype" w:cs="Arial"/>
          <w:sz w:val="24"/>
          <w:szCs w:val="24"/>
        </w:rPr>
        <w:t xml:space="preserve">a en Mecatrónica, informó que lo solicitado </w:t>
      </w:r>
      <w:r>
        <w:rPr>
          <w:rFonts w:ascii="Palatino Linotype" w:hAnsi="Palatino Linotype" w:cs="Arial"/>
          <w:sz w:val="24"/>
          <w:szCs w:val="24"/>
        </w:rPr>
        <w:t>se encontraba físicamente en el archivo de concentración y de trámite de dicha unidad académica, actualizado a l</w:t>
      </w:r>
      <w:r w:rsidR="009622D8">
        <w:rPr>
          <w:rFonts w:ascii="Palatino Linotype" w:hAnsi="Palatino Linotype" w:cs="Arial"/>
          <w:sz w:val="24"/>
          <w:szCs w:val="24"/>
        </w:rPr>
        <w:t>a</w:t>
      </w:r>
      <w:r>
        <w:rPr>
          <w:rFonts w:ascii="Palatino Linotype" w:hAnsi="Palatino Linotype" w:cs="Arial"/>
          <w:sz w:val="24"/>
          <w:szCs w:val="24"/>
        </w:rPr>
        <w:t xml:space="preserve"> fecha de la solicitud de información, es decir, de septiembre de 2006 a octubre de 2018 cuyo número de fojas ascendía a </w:t>
      </w:r>
      <w:r w:rsidR="00670490">
        <w:rPr>
          <w:rFonts w:ascii="Palatino Linotype" w:hAnsi="Palatino Linotype" w:cs="Arial"/>
          <w:sz w:val="24"/>
          <w:szCs w:val="24"/>
        </w:rPr>
        <w:t>25,</w:t>
      </w:r>
      <w:r w:rsidR="00807C96">
        <w:rPr>
          <w:rFonts w:ascii="Palatino Linotype" w:hAnsi="Palatino Linotype" w:cs="Arial"/>
          <w:sz w:val="24"/>
          <w:szCs w:val="24"/>
        </w:rPr>
        <w:t xml:space="preserve"> 575 mismas que no se </w:t>
      </w:r>
      <w:r w:rsidR="00323936">
        <w:rPr>
          <w:rFonts w:ascii="Palatino Linotype" w:hAnsi="Palatino Linotype" w:cs="Arial"/>
          <w:sz w:val="24"/>
          <w:szCs w:val="24"/>
        </w:rPr>
        <w:t>encontraban</w:t>
      </w:r>
      <w:r w:rsidR="00670490">
        <w:rPr>
          <w:rFonts w:ascii="Palatino Linotype" w:hAnsi="Palatino Linotype" w:cs="Arial"/>
          <w:sz w:val="24"/>
          <w:szCs w:val="24"/>
        </w:rPr>
        <w:t xml:space="preserve"> digitalizadas, razón por la cual, su procesamiento excedía las capacidades humanas de la División de Ingeniería en Mecatrónica y en consecuencia ponía la información a disposición de la solicitante para su consulta directa en versión pública los días lunes en un horario de 9:00 a 18:00 horas en las oficinas que ocupa la División en comento, proporcionando domicilio completo y correcto, así c</w:t>
      </w:r>
      <w:r w:rsidR="009622D8">
        <w:rPr>
          <w:rFonts w:ascii="Palatino Linotype" w:hAnsi="Palatino Linotype" w:cs="Arial"/>
          <w:sz w:val="24"/>
          <w:szCs w:val="24"/>
        </w:rPr>
        <w:t xml:space="preserve">omo las reglas bajo las cuales consistiría </w:t>
      </w:r>
      <w:r w:rsidR="00670490">
        <w:rPr>
          <w:rFonts w:ascii="Palatino Linotype" w:hAnsi="Palatino Linotype" w:cs="Arial"/>
          <w:sz w:val="24"/>
          <w:szCs w:val="24"/>
        </w:rPr>
        <w:t>la consulta de la información.</w:t>
      </w:r>
    </w:p>
    <w:p w:rsidR="00670490" w:rsidRPr="00670490" w:rsidRDefault="00A17770" w:rsidP="00A1777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Inconforme </w:t>
      </w:r>
      <w:r w:rsidR="00670490">
        <w:rPr>
          <w:rFonts w:ascii="Palatino Linotype" w:hAnsi="Palatino Linotype" w:cs="Arial"/>
          <w:sz w:val="24"/>
          <w:szCs w:val="24"/>
        </w:rPr>
        <w:t xml:space="preserve">con la respuesta otorgada, </w:t>
      </w:r>
      <w:r>
        <w:rPr>
          <w:rFonts w:ascii="Palatino Linotype" w:hAnsi="Palatino Linotype" w:cs="Arial"/>
          <w:sz w:val="24"/>
          <w:szCs w:val="24"/>
        </w:rPr>
        <w:t xml:space="preserve">la hoy </w:t>
      </w:r>
      <w:r>
        <w:rPr>
          <w:rFonts w:ascii="Palatino Linotype" w:hAnsi="Palatino Linotype" w:cs="Arial"/>
          <w:b/>
          <w:sz w:val="24"/>
          <w:szCs w:val="24"/>
        </w:rPr>
        <w:t xml:space="preserve">RECURRENTE </w:t>
      </w:r>
      <w:r w:rsidR="00670490" w:rsidRPr="00670490">
        <w:rPr>
          <w:rFonts w:ascii="Palatino Linotype" w:hAnsi="Palatino Linotype" w:cs="Arial"/>
          <w:sz w:val="24"/>
          <w:szCs w:val="24"/>
        </w:rPr>
        <w:t xml:space="preserve">interpuso el recurso de revisión de mérito, </w:t>
      </w:r>
      <w:r w:rsidR="00670490">
        <w:rPr>
          <w:rFonts w:ascii="Palatino Linotype" w:hAnsi="Palatino Linotype" w:cs="Arial"/>
          <w:sz w:val="24"/>
          <w:szCs w:val="24"/>
        </w:rPr>
        <w:t>aduciendo que requirió la entrega de la información vía SAIMEX, no en consulta directa.</w:t>
      </w:r>
    </w:p>
    <w:p w:rsidR="00670490" w:rsidRPr="00670490" w:rsidRDefault="00A17770" w:rsidP="00A1777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Bajo ese tenor, </w:t>
      </w:r>
      <w:r w:rsidR="00807C96">
        <w:rPr>
          <w:rFonts w:ascii="Palatino Linotype" w:hAnsi="Palatino Linotype" w:cs="Arial"/>
          <w:b/>
          <w:sz w:val="24"/>
          <w:szCs w:val="24"/>
        </w:rPr>
        <w:t>EL SUJE</w:t>
      </w:r>
      <w:r w:rsidR="00670490">
        <w:rPr>
          <w:rFonts w:ascii="Palatino Linotype" w:hAnsi="Palatino Linotype" w:cs="Arial"/>
          <w:b/>
          <w:sz w:val="24"/>
          <w:szCs w:val="24"/>
        </w:rPr>
        <w:t xml:space="preserve">TO OBLIGADO </w:t>
      </w:r>
      <w:r w:rsidR="00670490">
        <w:rPr>
          <w:rFonts w:ascii="Palatino Linotype" w:hAnsi="Palatino Linotype" w:cs="Arial"/>
          <w:sz w:val="24"/>
          <w:szCs w:val="24"/>
        </w:rPr>
        <w:t>median</w:t>
      </w:r>
      <w:r w:rsidR="00807C96">
        <w:rPr>
          <w:rFonts w:ascii="Palatino Linotype" w:hAnsi="Palatino Linotype" w:cs="Arial"/>
          <w:sz w:val="24"/>
          <w:szCs w:val="24"/>
        </w:rPr>
        <w:t>te Informe Justificado, ratificó</w:t>
      </w:r>
      <w:r w:rsidR="00670490">
        <w:rPr>
          <w:rFonts w:ascii="Palatino Linotype" w:hAnsi="Palatino Linotype" w:cs="Arial"/>
          <w:sz w:val="24"/>
          <w:szCs w:val="24"/>
        </w:rPr>
        <w:t xml:space="preserve"> su respuesta.</w:t>
      </w:r>
    </w:p>
    <w:p w:rsidR="00214E8E" w:rsidRDefault="00214E8E" w:rsidP="00A17770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</w:t>
      </w:r>
      <w:r w:rsidR="00A17770" w:rsidRPr="009F71D8">
        <w:rPr>
          <w:rFonts w:ascii="Palatino Linotype" w:hAnsi="Palatino Linotype" w:cs="Arial"/>
          <w:sz w:val="24"/>
          <w:szCs w:val="24"/>
        </w:rPr>
        <w:t xml:space="preserve">del análisis a las constancias que obran en el </w:t>
      </w:r>
      <w:r w:rsidR="00A17770">
        <w:rPr>
          <w:rFonts w:ascii="Palatino Linotype" w:hAnsi="Palatino Linotype" w:cs="Arial"/>
          <w:sz w:val="24"/>
          <w:szCs w:val="24"/>
        </w:rPr>
        <w:t>SAIMEX</w:t>
      </w:r>
      <w:r w:rsidR="00A17770" w:rsidRPr="009F71D8">
        <w:rPr>
          <w:rFonts w:ascii="Palatino Linotype" w:hAnsi="Palatino Linotype" w:cs="Arial"/>
          <w:sz w:val="24"/>
          <w:szCs w:val="24"/>
        </w:rPr>
        <w:t>, la Ponencia Resolutora determinó</w:t>
      </w:r>
      <w:r w:rsidR="00A17770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MODIFI</w:t>
      </w:r>
      <w:r w:rsidR="00A17770" w:rsidRPr="00242438">
        <w:rPr>
          <w:rFonts w:ascii="Palatino Linotype" w:hAnsi="Palatino Linotype" w:cs="Arial"/>
          <w:b/>
          <w:sz w:val="24"/>
          <w:szCs w:val="24"/>
        </w:rPr>
        <w:t>CAR</w:t>
      </w:r>
      <w:r w:rsidR="00A17770" w:rsidRPr="009F71D8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17770" w:rsidRPr="009F71D8">
        <w:rPr>
          <w:rFonts w:ascii="Palatino Linotype" w:hAnsi="Palatino Linotype" w:cs="Arial"/>
          <w:sz w:val="24"/>
          <w:szCs w:val="24"/>
        </w:rPr>
        <w:t xml:space="preserve">la respuesta del </w:t>
      </w:r>
      <w:r w:rsidR="00A17770" w:rsidRPr="009F71D8">
        <w:rPr>
          <w:rFonts w:ascii="Palatino Linotype" w:hAnsi="Palatino Linotype" w:cs="Arial"/>
          <w:b/>
          <w:sz w:val="24"/>
          <w:szCs w:val="24"/>
        </w:rPr>
        <w:t>SUJETO OBLIGADO</w:t>
      </w:r>
      <w:r w:rsidR="00A17770" w:rsidRPr="009F71D8">
        <w:rPr>
          <w:rFonts w:ascii="Palatino Linotype" w:hAnsi="Palatino Linotype" w:cs="Arial"/>
          <w:sz w:val="24"/>
          <w:szCs w:val="24"/>
        </w:rPr>
        <w:t xml:space="preserve"> ordená</w:t>
      </w:r>
      <w:r w:rsidR="00A17770">
        <w:rPr>
          <w:rFonts w:ascii="Palatino Linotype" w:hAnsi="Palatino Linotype" w:cs="Arial"/>
          <w:sz w:val="24"/>
          <w:szCs w:val="24"/>
        </w:rPr>
        <w:t xml:space="preserve">ndole la entrega </w:t>
      </w:r>
      <w:r>
        <w:rPr>
          <w:rFonts w:ascii="Palatino Linotype" w:hAnsi="Palatino Linotype" w:cs="Arial"/>
          <w:sz w:val="24"/>
          <w:szCs w:val="24"/>
        </w:rPr>
        <w:t>vía Consulta Directa de lo siguiente:</w:t>
      </w:r>
    </w:p>
    <w:p w:rsidR="00214E8E" w:rsidRPr="00647354" w:rsidRDefault="00214E8E" w:rsidP="00647354">
      <w:pPr>
        <w:pStyle w:val="Prrafodelista"/>
        <w:numPr>
          <w:ilvl w:val="0"/>
          <w:numId w:val="1"/>
        </w:numPr>
        <w:spacing w:after="0" w:line="240" w:lineRule="auto"/>
        <w:ind w:left="851" w:right="899" w:firstLine="0"/>
        <w:contextualSpacing w:val="0"/>
        <w:jc w:val="both"/>
        <w:rPr>
          <w:rFonts w:ascii="Palatino Linotype" w:hAnsi="Palatino Linotype" w:cs="Arial"/>
          <w:i/>
        </w:rPr>
      </w:pPr>
      <w:r w:rsidRPr="00647354">
        <w:rPr>
          <w:rFonts w:ascii="Palatino Linotype" w:hAnsi="Palatino Linotype"/>
          <w:i/>
          <w:lang w:eastAsia="es-MX"/>
        </w:rPr>
        <w:t>Documentos expedidos y firmados por la persona referida en la solicitud de información,  desde su ingreso a laborar para la Universidad Politécnica del Valle de Toluca.</w:t>
      </w:r>
    </w:p>
    <w:p w:rsidR="00647354" w:rsidRPr="00647354" w:rsidRDefault="00647354" w:rsidP="00647354">
      <w:pPr>
        <w:pStyle w:val="Prrafodelista"/>
        <w:spacing w:after="0" w:line="240" w:lineRule="auto"/>
        <w:ind w:left="851" w:right="899"/>
        <w:contextualSpacing w:val="0"/>
        <w:jc w:val="both"/>
        <w:rPr>
          <w:rFonts w:ascii="Palatino Linotype" w:hAnsi="Palatino Linotype" w:cs="Arial"/>
          <w:i/>
        </w:rPr>
      </w:pPr>
    </w:p>
    <w:p w:rsidR="00214E8E" w:rsidRDefault="00214E8E" w:rsidP="00647354">
      <w:pPr>
        <w:tabs>
          <w:tab w:val="left" w:pos="8080"/>
        </w:tabs>
        <w:spacing w:after="0" w:line="240" w:lineRule="auto"/>
        <w:ind w:left="851" w:right="899"/>
        <w:jc w:val="both"/>
        <w:rPr>
          <w:rFonts w:ascii="Palatino Linotype" w:hAnsi="Palatino Linotype" w:cs="Arial"/>
          <w:i/>
        </w:rPr>
      </w:pPr>
      <w:r w:rsidRPr="00647354">
        <w:rPr>
          <w:rFonts w:ascii="Palatino Linotype" w:hAnsi="Palatino Linotype" w:cs="Arial"/>
          <w:i/>
        </w:rPr>
        <w:t>Para la entrega en versión pública, deberá emitir el Acuerdo del Comité de Transparencia en términos de la Ley de Transparencia y Acceso a la Información Pública del Estado de México y Municipios, en el que funde y motive las razones sobre los datos que se supriman o eliminen y se ponga a disposición del Recurrente.</w:t>
      </w:r>
    </w:p>
    <w:p w:rsidR="00647354" w:rsidRPr="00647354" w:rsidRDefault="00647354" w:rsidP="00647354">
      <w:pPr>
        <w:tabs>
          <w:tab w:val="left" w:pos="8080"/>
        </w:tabs>
        <w:spacing w:after="0" w:line="240" w:lineRule="auto"/>
        <w:ind w:left="851" w:right="899"/>
        <w:jc w:val="both"/>
        <w:rPr>
          <w:rFonts w:ascii="Palatino Linotype" w:hAnsi="Palatino Linotype" w:cs="Arial"/>
          <w:i/>
        </w:rPr>
      </w:pPr>
    </w:p>
    <w:p w:rsidR="00214E8E" w:rsidRPr="00647354" w:rsidRDefault="00214E8E" w:rsidP="00647354">
      <w:pPr>
        <w:tabs>
          <w:tab w:val="left" w:pos="8080"/>
        </w:tabs>
        <w:spacing w:after="0" w:line="240" w:lineRule="auto"/>
        <w:ind w:left="851" w:right="899"/>
        <w:jc w:val="both"/>
        <w:rPr>
          <w:rFonts w:ascii="Palatino Linotype" w:hAnsi="Palatino Linotype" w:cs="Arial"/>
          <w:i/>
        </w:rPr>
      </w:pPr>
      <w:r w:rsidRPr="00647354">
        <w:rPr>
          <w:rFonts w:ascii="Palatino Linotype" w:hAnsi="Palatino Linotype" w:cs="Arial"/>
          <w:i/>
        </w:rPr>
        <w:t xml:space="preserve">Asimismo, deberá indicar al </w:t>
      </w:r>
      <w:r w:rsidRPr="00647354">
        <w:rPr>
          <w:rFonts w:ascii="Palatino Linotype" w:hAnsi="Palatino Linotype" w:cs="Arial"/>
          <w:b/>
          <w:i/>
        </w:rPr>
        <w:t>RECURRENTE</w:t>
      </w:r>
      <w:r w:rsidRPr="00647354">
        <w:rPr>
          <w:rFonts w:ascii="Palatino Linotype" w:hAnsi="Palatino Linotype" w:cs="Arial"/>
          <w:i/>
        </w:rPr>
        <w:t xml:space="preserve"> el lugar, día y hora en que se podrá llevar a cabo dicha consulta, así como el nombre y cargo del servidor público que le permitirá el acceso.</w:t>
      </w:r>
    </w:p>
    <w:p w:rsidR="00647354" w:rsidRPr="00647354" w:rsidRDefault="00647354" w:rsidP="00A1777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En ese sentido, la</w:t>
      </w:r>
      <w:r w:rsidR="00A17770" w:rsidRPr="00520D36">
        <w:rPr>
          <w:rFonts w:ascii="Palatino Linotype" w:hAnsi="Palatino Linotype" w:cs="Arial"/>
          <w:sz w:val="24"/>
          <w:szCs w:val="24"/>
        </w:rPr>
        <w:t xml:space="preserve"> suscri</w:t>
      </w:r>
      <w:r>
        <w:rPr>
          <w:rFonts w:ascii="Palatino Linotype" w:hAnsi="Palatino Linotype" w:cs="Arial"/>
          <w:sz w:val="24"/>
          <w:szCs w:val="24"/>
        </w:rPr>
        <w:t xml:space="preserve">ta </w:t>
      </w:r>
      <w:r w:rsidR="00A17770" w:rsidRPr="00520D36">
        <w:rPr>
          <w:rFonts w:ascii="Palatino Linotype" w:hAnsi="Palatino Linotype" w:cs="Arial"/>
          <w:sz w:val="24"/>
          <w:szCs w:val="24"/>
        </w:rPr>
        <w:t xml:space="preserve">reitera, que si bien coincide en términos generales con el sentido de la resolución en comento, difiero respecto a </w:t>
      </w:r>
      <w:r>
        <w:rPr>
          <w:rFonts w:ascii="Palatino Linotype" w:hAnsi="Palatino Linotype" w:cs="Arial"/>
          <w:sz w:val="24"/>
          <w:szCs w:val="24"/>
        </w:rPr>
        <w:t xml:space="preserve">que no se precise en resolutivos que los documentos que se ordena poner a la vista de </w:t>
      </w:r>
      <w:r>
        <w:rPr>
          <w:rFonts w:ascii="Palatino Linotype" w:hAnsi="Palatino Linotype" w:cs="Arial"/>
          <w:b/>
          <w:sz w:val="24"/>
          <w:szCs w:val="24"/>
        </w:rPr>
        <w:t xml:space="preserve">LA RECURRENTE </w:t>
      </w:r>
      <w:r>
        <w:rPr>
          <w:rFonts w:ascii="Palatino Linotype" w:hAnsi="Palatino Linotype" w:cs="Arial"/>
          <w:sz w:val="24"/>
          <w:szCs w:val="24"/>
        </w:rPr>
        <w:t>deberán ser en su versión pública, así como la temporalidad a la cual deberán de entregarse.</w:t>
      </w:r>
    </w:p>
    <w:p w:rsidR="00647354" w:rsidRDefault="00A17770" w:rsidP="00A17770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520D36">
        <w:rPr>
          <w:rFonts w:ascii="Palatino Linotype" w:hAnsi="Palatino Linotype" w:cs="Arial"/>
          <w:sz w:val="24"/>
          <w:szCs w:val="24"/>
          <w:lang w:eastAsia="es-CO"/>
        </w:rPr>
        <w:t>Lo anterior</w:t>
      </w:r>
      <w:r w:rsidR="00807C96">
        <w:rPr>
          <w:rFonts w:ascii="Palatino Linotype" w:hAnsi="Palatino Linotype" w:cs="Arial"/>
          <w:sz w:val="24"/>
          <w:szCs w:val="24"/>
          <w:lang w:eastAsia="es-CO"/>
        </w:rPr>
        <w:t xml:space="preserve">, debido a que </w:t>
      </w:r>
      <w:r w:rsidR="00267832">
        <w:rPr>
          <w:rFonts w:ascii="Palatino Linotype" w:hAnsi="Palatino Linotype"/>
          <w:color w:val="000000"/>
          <w:sz w:val="24"/>
          <w:szCs w:val="24"/>
        </w:rPr>
        <w:t>si bien es cierto que l</w:t>
      </w:r>
      <w:r w:rsidR="00647354">
        <w:rPr>
          <w:rFonts w:ascii="Palatino Linotype" w:hAnsi="Palatino Linotype"/>
          <w:color w:val="000000"/>
          <w:sz w:val="24"/>
          <w:szCs w:val="24"/>
        </w:rPr>
        <w:t xml:space="preserve">a Ponencia Resolutora en el estudio de la resolución de mérito específicamente en el Considerando QUINTO denominado de la Versión Pública, estableció las consideraciones de hecho y de derecho que </w:t>
      </w:r>
      <w:r w:rsidR="00647354">
        <w:rPr>
          <w:rFonts w:ascii="Palatino Linotype" w:hAnsi="Palatino Linotype"/>
          <w:b/>
          <w:color w:val="000000"/>
          <w:sz w:val="24"/>
          <w:szCs w:val="24"/>
        </w:rPr>
        <w:t xml:space="preserve">EL SUJETO OBLIGADO </w:t>
      </w:r>
      <w:r w:rsidR="00647354">
        <w:rPr>
          <w:rFonts w:ascii="Palatino Linotype" w:hAnsi="Palatino Linotype"/>
          <w:color w:val="000000"/>
          <w:sz w:val="24"/>
          <w:szCs w:val="24"/>
        </w:rPr>
        <w:t xml:space="preserve">debía tomar en cuenta para realizar la versión pública de las documentales solicitadas así como, del Acuerdo de Clasificación de la información que </w:t>
      </w:r>
      <w:r w:rsidR="00267832">
        <w:rPr>
          <w:rFonts w:ascii="Palatino Linotype" w:hAnsi="Palatino Linotype"/>
          <w:color w:val="000000"/>
          <w:sz w:val="24"/>
          <w:szCs w:val="24"/>
        </w:rPr>
        <w:t xml:space="preserve">la sustentara; también lo es que, en el apartado de resolutivos, omitió precisar que la información que se pondría a disposición de la solicitante, debía ser en versión pública; </w:t>
      </w:r>
      <w:r w:rsidR="009622D8">
        <w:rPr>
          <w:rFonts w:ascii="Palatino Linotype" w:hAnsi="Palatino Linotype"/>
          <w:color w:val="000000"/>
          <w:sz w:val="24"/>
          <w:szCs w:val="24"/>
        </w:rPr>
        <w:t xml:space="preserve">por lo que, a fin de dar certeza jurídica a la particular, </w:t>
      </w:r>
      <w:r w:rsidR="00267832">
        <w:rPr>
          <w:rFonts w:ascii="Palatino Linotype" w:hAnsi="Palatino Linotype"/>
          <w:color w:val="000000"/>
          <w:sz w:val="24"/>
          <w:szCs w:val="24"/>
        </w:rPr>
        <w:t>la suscrita emite el presente voto.</w:t>
      </w:r>
    </w:p>
    <w:p w:rsidR="00645EDF" w:rsidRPr="00807C96" w:rsidRDefault="00267832" w:rsidP="00645EDF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Por otra parte, del proyecto sometido a consideración d</w:t>
      </w:r>
      <w:r w:rsidR="009622D8">
        <w:rPr>
          <w:rFonts w:ascii="Palatino Linotype" w:hAnsi="Palatino Linotype"/>
          <w:color w:val="000000"/>
          <w:sz w:val="24"/>
          <w:szCs w:val="24"/>
        </w:rPr>
        <w:t xml:space="preserve">el Pleno de este Órgano Garante, se advirtió </w:t>
      </w:r>
      <w:r>
        <w:rPr>
          <w:rFonts w:ascii="Palatino Linotype" w:hAnsi="Palatino Linotype"/>
          <w:color w:val="000000"/>
          <w:sz w:val="24"/>
          <w:szCs w:val="24"/>
        </w:rPr>
        <w:t>que</w:t>
      </w:r>
      <w:r w:rsidR="009622D8">
        <w:rPr>
          <w:rFonts w:ascii="Palatino Linotype" w:hAnsi="Palatino Linotype"/>
          <w:color w:val="000000"/>
          <w:sz w:val="24"/>
          <w:szCs w:val="24"/>
        </w:rPr>
        <w:t>,</w:t>
      </w:r>
      <w:r>
        <w:rPr>
          <w:rFonts w:ascii="Palatino Linotype" w:hAnsi="Palatino Linotype"/>
          <w:color w:val="000000"/>
          <w:sz w:val="24"/>
          <w:szCs w:val="24"/>
        </w:rPr>
        <w:t xml:space="preserve"> la Ponencia Resolutora omitió delimitar la temporalidad respecto de la cual la solicitante tendría acceso, es decir, en la solicitud de información </w:t>
      </w:r>
      <w:r>
        <w:rPr>
          <w:rFonts w:ascii="Palatino Linotype" w:hAnsi="Palatino Linotype"/>
          <w:b/>
          <w:color w:val="000000"/>
          <w:sz w:val="24"/>
          <w:szCs w:val="24"/>
        </w:rPr>
        <w:t xml:space="preserve">LA RECURRENTE </w:t>
      </w:r>
      <w:r>
        <w:rPr>
          <w:rFonts w:ascii="Palatino Linotype" w:hAnsi="Palatino Linotype"/>
          <w:color w:val="000000"/>
          <w:sz w:val="24"/>
          <w:szCs w:val="24"/>
        </w:rPr>
        <w:t xml:space="preserve">no señaló un temporalidad concreta; sin embargo, si de inicio al </w:t>
      </w:r>
      <w:r>
        <w:rPr>
          <w:rFonts w:ascii="Palatino Linotype" w:hAnsi="Palatino Linotype"/>
          <w:color w:val="000000"/>
          <w:sz w:val="24"/>
          <w:szCs w:val="24"/>
        </w:rPr>
        <w:lastRenderedPageBreak/>
        <w:t>manifestar que requería los documentos expedidos y firma</w:t>
      </w:r>
      <w:r w:rsidR="00807C96">
        <w:rPr>
          <w:rFonts w:ascii="Palatino Linotype" w:hAnsi="Palatino Linotype"/>
          <w:color w:val="000000"/>
          <w:sz w:val="24"/>
          <w:szCs w:val="24"/>
        </w:rPr>
        <w:t xml:space="preserve">dos por una servidora pública </w:t>
      </w:r>
      <w:r>
        <w:rPr>
          <w:rFonts w:ascii="Palatino Linotype" w:hAnsi="Palatino Linotype"/>
          <w:color w:val="000000"/>
          <w:sz w:val="24"/>
          <w:szCs w:val="24"/>
        </w:rPr>
        <w:t xml:space="preserve">desde su ingreso a laborar dentro de la Universidad, y mediante respuesta </w:t>
      </w:r>
      <w:r>
        <w:rPr>
          <w:rFonts w:ascii="Palatino Linotype" w:hAnsi="Palatino Linotype"/>
          <w:b/>
          <w:color w:val="000000"/>
          <w:sz w:val="24"/>
          <w:szCs w:val="24"/>
        </w:rPr>
        <w:t xml:space="preserve">EL SUJETO OBLIGADO </w:t>
      </w:r>
      <w:r w:rsidR="00807C96">
        <w:rPr>
          <w:rFonts w:ascii="Palatino Linotype" w:hAnsi="Palatino Linotype"/>
          <w:color w:val="000000"/>
          <w:sz w:val="24"/>
          <w:szCs w:val="24"/>
        </w:rPr>
        <w:t>precisó</w:t>
      </w:r>
      <w:r>
        <w:rPr>
          <w:rFonts w:ascii="Palatino Linotype" w:hAnsi="Palatino Linotype"/>
          <w:color w:val="000000"/>
          <w:sz w:val="24"/>
          <w:szCs w:val="24"/>
        </w:rPr>
        <w:t xml:space="preserve"> que contaba con la información en su archivo de trámite y concentración actualizado y correspondiente a un periodo determinado, es decir del mes de septiembre de </w:t>
      </w:r>
      <w:r w:rsidR="00645EDF">
        <w:rPr>
          <w:rFonts w:ascii="Palatino Linotype" w:hAnsi="Palatino Linotype"/>
          <w:color w:val="000000"/>
          <w:sz w:val="24"/>
          <w:szCs w:val="24"/>
        </w:rPr>
        <w:t xml:space="preserve">2006 al 5 de octubre de 2018; </w:t>
      </w:r>
      <w:r w:rsidR="00807C96">
        <w:rPr>
          <w:rFonts w:ascii="Palatino Linotype" w:hAnsi="Palatino Linotype"/>
          <w:color w:val="000000"/>
          <w:sz w:val="24"/>
          <w:szCs w:val="24"/>
        </w:rPr>
        <w:t>sin embargo, al no existir certeza de la fecha en que la servidora pública entró a laborar, lo correcto es establecer que la información se entregaría desde el inicio de la relación laboral de la servidora pública referida en la solicitud y hasta el 5 de octubre de 2018, (fecha de la solicitud de información), razón por la que,</w:t>
      </w:r>
      <w:r w:rsidR="00645EDF" w:rsidRPr="00807C96">
        <w:rPr>
          <w:rFonts w:ascii="Palatino Linotype" w:hAnsi="Palatino Linotype"/>
          <w:color w:val="000000"/>
          <w:sz w:val="24"/>
          <w:szCs w:val="24"/>
        </w:rPr>
        <w:t xml:space="preserve"> a criterio de la suscrita dicha temporalidad se debió establecer en resolutivos, a fin de dar certeza jurídica a la particular en torno a la información que podrá consultar, </w:t>
      </w:r>
      <w:r w:rsidR="00807C96">
        <w:rPr>
          <w:rFonts w:ascii="Palatino Linotype" w:eastAsia="Palatino Linotype" w:hAnsi="Palatino Linotype" w:cs="Palatino Linotype"/>
          <w:sz w:val="24"/>
          <w:szCs w:val="24"/>
        </w:rPr>
        <w:t xml:space="preserve">ello en </w:t>
      </w:r>
      <w:r w:rsidR="00645EDF" w:rsidRPr="00807C96">
        <w:rPr>
          <w:rFonts w:ascii="Palatino Linotype" w:eastAsia="Palatino Linotype" w:hAnsi="Palatino Linotype" w:cs="Palatino Linotype"/>
          <w:sz w:val="24"/>
          <w:szCs w:val="24"/>
        </w:rPr>
        <w:t>cu</w:t>
      </w:r>
      <w:r w:rsidR="00645EDF" w:rsidRPr="00807C96">
        <w:rPr>
          <w:rFonts w:ascii="Palatino Linotype" w:hAnsi="Palatino Linotype" w:cs="Arial"/>
          <w:sz w:val="24"/>
          <w:szCs w:val="24"/>
        </w:rPr>
        <w:t xml:space="preserve">mplimiento a los principios que rigen el actuar de este Órgano Garante establecidos en los artículos 4 y 9 de la Ley de Transparencia y Acceso a la Información Pública del Estado de México y Municipios, mediante los cuales debe privilegiarse la máxima publicidad, </w:t>
      </w:r>
      <w:r w:rsidR="00807C96">
        <w:rPr>
          <w:rFonts w:ascii="Palatino Linotype" w:hAnsi="Palatino Linotype" w:cs="Arial"/>
          <w:sz w:val="24"/>
          <w:szCs w:val="24"/>
        </w:rPr>
        <w:t xml:space="preserve">mismos </w:t>
      </w:r>
      <w:r w:rsidR="00645EDF" w:rsidRPr="00807C96">
        <w:rPr>
          <w:rFonts w:ascii="Palatino Linotype" w:hAnsi="Palatino Linotype" w:cs="Arial"/>
          <w:sz w:val="24"/>
          <w:szCs w:val="24"/>
        </w:rPr>
        <w:t>que se trascriben a continuación:</w:t>
      </w:r>
    </w:p>
    <w:p w:rsidR="00645EDF" w:rsidRPr="00444E6E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>
        <w:rPr>
          <w:rFonts w:ascii="Palatino Linotype" w:hAnsi="Palatino Linotype" w:cs="Arial"/>
          <w:b/>
          <w:bCs/>
          <w:i/>
        </w:rPr>
        <w:t>“</w:t>
      </w:r>
      <w:r w:rsidRPr="00444E6E">
        <w:rPr>
          <w:rFonts w:ascii="Palatino Linotype" w:hAnsi="Palatino Linotype" w:cs="Arial"/>
          <w:b/>
          <w:bCs/>
          <w:i/>
        </w:rPr>
        <w:t>Artículo 4.</w:t>
      </w:r>
      <w:r w:rsidRPr="00444E6E">
        <w:rPr>
          <w:rFonts w:ascii="Palatino Linotype" w:hAnsi="Palatino Linotype" w:cs="Arial"/>
          <w:bCs/>
          <w:i/>
        </w:rPr>
        <w:t xml:space="preserve"> </w:t>
      </w:r>
      <w:r w:rsidRPr="009C5FF5">
        <w:rPr>
          <w:rFonts w:ascii="Palatino Linotype" w:hAnsi="Palatino Linotype" w:cs="Arial"/>
          <w:bCs/>
          <w:i/>
        </w:rPr>
        <w:t>El derecho humano de acceso a la información pública es la prerrogativa de las personas para buscar, difundir, investigar, recabar, recibir y solicitar información pública</w:t>
      </w:r>
      <w:r w:rsidRPr="00444E6E">
        <w:rPr>
          <w:rFonts w:ascii="Palatino Linotype" w:hAnsi="Palatino Linotype" w:cs="Arial"/>
          <w:bCs/>
          <w:i/>
        </w:rPr>
        <w:t xml:space="preserve">, sin necesidad de acreditar personalidad ni interés jurídico.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933F8A">
        <w:rPr>
          <w:rFonts w:ascii="Palatino Linotype" w:hAnsi="Palatino Linotype" w:cs="Arial"/>
          <w:b/>
          <w:bCs/>
          <w:i/>
        </w:rPr>
        <w:t>Toda la información generada, obtenida, adquirida, transformada, administrada o en posesión de los sujetos obligados es pública y accesible de manera permanente a cualquier persona</w:t>
      </w:r>
      <w:r w:rsidRPr="00933F8A">
        <w:rPr>
          <w:rFonts w:ascii="Palatino Linotype" w:hAnsi="Palatino Linotype" w:cs="Arial"/>
          <w:bCs/>
          <w:i/>
        </w:rPr>
        <w:t xml:space="preserve">, en los términos y condiciones que se establezcan en los tratados internacionales de los que el Estado mexicano sea parte, en la Ley General, la presente Ley y demás disposiciones de la materia, </w:t>
      </w:r>
      <w:r w:rsidRPr="00933F8A">
        <w:rPr>
          <w:rFonts w:ascii="Palatino Linotype" w:hAnsi="Palatino Linotype" w:cs="Arial"/>
          <w:b/>
          <w:bCs/>
          <w:i/>
        </w:rPr>
        <w:t>privilegiando el principio de máxima publicidad</w:t>
      </w:r>
      <w:r w:rsidRPr="00933F8A">
        <w:rPr>
          <w:rFonts w:ascii="Palatino Linotype" w:hAnsi="Palatino Linotype" w:cs="Arial"/>
          <w:bCs/>
          <w:i/>
        </w:rPr>
        <w:t xml:space="preserve"> de la </w:t>
      </w:r>
      <w:r w:rsidRPr="00933F8A">
        <w:rPr>
          <w:rFonts w:ascii="Palatino Linotype" w:hAnsi="Palatino Linotype" w:cs="Arial"/>
          <w:i/>
          <w:color w:val="000000"/>
        </w:rPr>
        <w:t>información</w:t>
      </w:r>
      <w:r w:rsidRPr="00444E6E">
        <w:rPr>
          <w:rFonts w:ascii="Palatino Linotype" w:hAnsi="Palatino Linotype" w:cs="Arial"/>
          <w:bCs/>
          <w:i/>
        </w:rPr>
        <w:t xml:space="preserve">. Solo podrá ser clasificada excepcionalmente como reservada temporalmente por razones de </w:t>
      </w:r>
      <w:r w:rsidRPr="00444E6E">
        <w:rPr>
          <w:rFonts w:ascii="Palatino Linotype" w:hAnsi="Palatino Linotype" w:cs="Arial"/>
          <w:bCs/>
          <w:i/>
        </w:rPr>
        <w:lastRenderedPageBreak/>
        <w:t xml:space="preserve">interés público, en los términos de las causas legítimas y estrictamente necesarias previstas por esta Ley.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444E6E">
        <w:rPr>
          <w:rFonts w:ascii="Palatino Linotype" w:hAnsi="Palatino Linotype" w:cs="Arial"/>
          <w:bCs/>
          <w:i/>
        </w:rPr>
        <w:t xml:space="preserve">Los sujetos obligados deben poner en práctica, políticas y programas de acceso a la información que se apeguen a criterios de publicidad, veracidad, oportunidad, precisión y suficiencia en beneficio de los solicitantes. </w:t>
      </w:r>
    </w:p>
    <w:p w:rsidR="00645EDF" w:rsidRPr="00933F8A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933F8A">
        <w:rPr>
          <w:rFonts w:ascii="Palatino Linotype" w:hAnsi="Palatino Linotype" w:cs="Arial"/>
          <w:b/>
          <w:bCs/>
          <w:i/>
        </w:rPr>
        <w:t>Artículo 9. El Instituto deberá regir su funcionamiento de acuerdo a los siguientes principios: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I. Certeza:</w:t>
      </w:r>
      <w:r w:rsidRPr="00BE0FA2">
        <w:rPr>
          <w:rFonts w:ascii="Palatino Linotype" w:hAnsi="Palatino Linotype" w:cs="Arial"/>
          <w:bCs/>
          <w:i/>
        </w:rPr>
        <w:t xml:space="preserve"> Principio que otorga seguridad y certidumbre jurídica a los particulares, en virtud de que permite conocer si las acciones del Instituto son apegadas a derecho y garantiza que los procedimientos sean completamente verificables, fidedignos y confiables;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II. Eficacia:</w:t>
      </w:r>
      <w:r w:rsidRPr="00BE0FA2">
        <w:rPr>
          <w:rFonts w:ascii="Palatino Linotype" w:hAnsi="Palatino Linotype" w:cs="Arial"/>
          <w:bCs/>
          <w:i/>
        </w:rPr>
        <w:t xml:space="preserve"> Obligación del Instituto para tutelar, de manera efectiva, el derecho de acceso a la información;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III. Gratuidad:</w:t>
      </w:r>
      <w:r w:rsidRPr="00BE0FA2">
        <w:rPr>
          <w:rFonts w:ascii="Palatino Linotype" w:hAnsi="Palatino Linotype" w:cs="Arial"/>
          <w:bCs/>
          <w:i/>
        </w:rPr>
        <w:t xml:space="preserve"> Consiste en que el acceso a la información pública no genera costo alguno para los solicitantes, sólo podrá requerirse el cobro correspondiente a la modalidad de reproducción y entrega solicitada conforme a lo establecido en la presente Ley y demás disposiciones jurídicas aplicables;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IV. Imparcialidad:</w:t>
      </w:r>
      <w:r w:rsidRPr="00BE0FA2">
        <w:rPr>
          <w:rFonts w:ascii="Palatino Linotype" w:hAnsi="Palatino Linotype" w:cs="Arial"/>
          <w:bCs/>
          <w:i/>
        </w:rPr>
        <w:t xml:space="preserve"> Cualidad que debe tener el Instituto respecto de sus actuaciones de ser ajenos o extraños a los intereses de las partes en controversia y resolver sin favorecer indebidamente a ninguna de ellas;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V. Independencia:</w:t>
      </w:r>
      <w:r w:rsidRPr="00BE0FA2">
        <w:rPr>
          <w:rFonts w:ascii="Palatino Linotype" w:hAnsi="Palatino Linotype" w:cs="Arial"/>
          <w:bCs/>
          <w:i/>
        </w:rPr>
        <w:t xml:space="preserve"> Cualidad que debe tener el Instituto para actuar sin supeditarse a interés, autoridad o persona alguna;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VI. Legalidad:</w:t>
      </w:r>
      <w:r w:rsidRPr="00BE0FA2">
        <w:rPr>
          <w:rFonts w:ascii="Palatino Linotype" w:hAnsi="Palatino Linotype" w:cs="Arial"/>
          <w:bCs/>
          <w:i/>
        </w:rPr>
        <w:t xml:space="preserve"> Obligación del Instituto de ajustar su actuación, que funde y motive sus resoluciones y actos en las normas aplicables;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VII. Máxima Publicidad:</w:t>
      </w:r>
      <w:r w:rsidRPr="00BE0FA2">
        <w:rPr>
          <w:rFonts w:ascii="Palatino Linotype" w:hAnsi="Palatino Linotype" w:cs="Arial"/>
          <w:bCs/>
          <w:i/>
        </w:rPr>
        <w:t xml:space="preserve"> Toda la información en posesión de los sujetos obligados será pública, completa, oportuna y accesible, sujeta a un claro régimen de excepciones </w:t>
      </w:r>
      <w:r w:rsidRPr="00BE0FA2">
        <w:rPr>
          <w:rFonts w:ascii="Palatino Linotype" w:hAnsi="Palatino Linotype" w:cs="Arial"/>
          <w:bCs/>
          <w:i/>
        </w:rPr>
        <w:lastRenderedPageBreak/>
        <w:t xml:space="preserve">que deberán estar definidas y ser además legítimas y estrictamente necesarias en una sociedad democrática; 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VIII. Objetividad:</w:t>
      </w:r>
      <w:r w:rsidRPr="00BE0FA2">
        <w:rPr>
          <w:rFonts w:ascii="Palatino Linotype" w:hAnsi="Palatino Linotype" w:cs="Arial"/>
          <w:bCs/>
          <w:i/>
        </w:rPr>
        <w:t xml:space="preserve"> Obligación del Instituto de ajustar su actuación a los presupuestos de ley que deben ser aplicados al analizar el caso en concreto y resolver todos los hechos, prescindiendo de las consideraciones y criterios personales; </w:t>
      </w:r>
    </w:p>
    <w:p w:rsidR="00645EDF" w:rsidRPr="00BE0FA2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IX. Profesionalismo:</w:t>
      </w:r>
      <w:r w:rsidRPr="00BE0FA2">
        <w:rPr>
          <w:rFonts w:ascii="Palatino Linotype" w:hAnsi="Palatino Linotype" w:cs="Arial"/>
          <w:bCs/>
          <w:i/>
        </w:rPr>
        <w:t xml:space="preserve"> Los servidores públicos que laboren en el Instituto deberán sujetar su actuación a conocimientos técnicos, teóricos y metodológicos que garanticen un desempeño eficiente y eficaz en el ejercicio de la función pública que tienen encomendada; y</w:t>
      </w:r>
    </w:p>
    <w:p w:rsidR="00645EDF" w:rsidRPr="00BE0FA2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 w:rsidRPr="00BE0FA2">
        <w:rPr>
          <w:rFonts w:ascii="Palatino Linotype" w:hAnsi="Palatino Linotype" w:cs="Arial"/>
          <w:b/>
          <w:bCs/>
          <w:i/>
        </w:rPr>
        <w:t>X. Transparencia:</w:t>
      </w:r>
      <w:r w:rsidRPr="00BE0FA2">
        <w:rPr>
          <w:rFonts w:ascii="Palatino Linotype" w:hAnsi="Palatino Linotype" w:cs="Arial"/>
          <w:bCs/>
          <w:i/>
        </w:rPr>
        <w:t xml:space="preserve"> Obligación del Instituto de dar publicidad a las deliberaciones y actos relacionados con sus atribuciones así como dar acceso a la información que generen.</w:t>
      </w:r>
    </w:p>
    <w:p w:rsidR="00645EDF" w:rsidRPr="00444E6E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Cs/>
          <w:i/>
        </w:rPr>
      </w:pPr>
      <w:r>
        <w:rPr>
          <w:rFonts w:ascii="Palatino Linotype" w:hAnsi="Palatino Linotype" w:cs="Arial"/>
          <w:bCs/>
          <w:i/>
        </w:rPr>
        <w:t>(Énfasis añadido)</w:t>
      </w:r>
    </w:p>
    <w:p w:rsidR="00645EDF" w:rsidRPr="00807C96" w:rsidRDefault="00645EDF" w:rsidP="00645EDF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807C96">
        <w:rPr>
          <w:rFonts w:ascii="Palatino Linotype" w:hAnsi="Palatino Linotype"/>
          <w:sz w:val="24"/>
          <w:szCs w:val="24"/>
        </w:rPr>
        <w:t xml:space="preserve">A fin de robustecer lo expuesto, conviene citar </w:t>
      </w:r>
      <w:r w:rsidRPr="00807C96">
        <w:rPr>
          <w:rFonts w:ascii="Palatino Linotype" w:hAnsi="Palatino Linotype" w:cs="Segoe UI"/>
          <w:sz w:val="24"/>
          <w:szCs w:val="24"/>
        </w:rPr>
        <w:t xml:space="preserve">el criterio orientador </w:t>
      </w:r>
      <w:r w:rsidRPr="00807C96">
        <w:rPr>
          <w:rFonts w:ascii="Palatino Linotype" w:hAnsi="Palatino Linotype"/>
          <w:sz w:val="24"/>
          <w:szCs w:val="24"/>
          <w:lang w:eastAsia="es-MX"/>
        </w:rPr>
        <w:t xml:space="preserve">002/2017 del Instituto Nacional de Acceso a la Información y Protección de Datos (INAI), </w:t>
      </w:r>
      <w:r w:rsidRPr="00807C96">
        <w:rPr>
          <w:rFonts w:ascii="Palatino Linotype" w:hAnsi="Palatino Linotype" w:cs="Arial"/>
          <w:sz w:val="24"/>
          <w:szCs w:val="24"/>
        </w:rPr>
        <w:t>cuyo tenor es el siguiente:</w:t>
      </w:r>
    </w:p>
    <w:p w:rsidR="00645EDF" w:rsidRPr="00D621C2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/>
          <w:bCs/>
          <w:i/>
        </w:rPr>
        <w:t>“Congruencia y exhaustividad.</w:t>
      </w:r>
      <w:r w:rsidRPr="006807DD">
        <w:rPr>
          <w:rFonts w:ascii="Palatino Linotype" w:hAnsi="Palatino Linotype" w:cs="Arial"/>
          <w:bCs/>
          <w:i/>
        </w:rPr>
        <w:t xml:space="preserve"> Sus alcances para garantizar el derecho de acceso a la información. De conformidad con el artículo 3 de la Ley Federal de Procedimiento Administrativo, de aplicación supletoria a la Ley Federal de Transparencia y Acceso a la Información Pública, en términos de su artículo 7; todo acto administrativo debe cumplir con los principios de congruencia y exhaustividad. Para el efectivo ejercicio del derecho de acceso a la información, </w:t>
      </w:r>
      <w:r w:rsidRPr="00D621C2">
        <w:rPr>
          <w:rFonts w:ascii="Palatino Linotype" w:hAnsi="Palatino Linotype" w:cs="Arial"/>
          <w:b/>
          <w:bCs/>
          <w:i/>
        </w:rPr>
        <w:t>la congruencia implica que exista concordancia entre el requerimiento formulado por el particular y la respuesta proporcionada por el sujeto obligado;</w:t>
      </w:r>
      <w:r w:rsidRPr="006807DD">
        <w:rPr>
          <w:rFonts w:ascii="Palatino Linotype" w:hAnsi="Palatino Linotype" w:cs="Arial"/>
          <w:bCs/>
          <w:i/>
        </w:rPr>
        <w:t xml:space="preserve"> mientras que </w:t>
      </w:r>
      <w:r w:rsidRPr="00D621C2">
        <w:rPr>
          <w:rFonts w:ascii="Palatino Linotype" w:hAnsi="Palatino Linotype" w:cs="Arial"/>
          <w:b/>
          <w:bCs/>
          <w:i/>
        </w:rPr>
        <w:t xml:space="preserve">la exhaustividad significa que dicha respuesta se refiera expresamente a cada uno de los puntos solicitados. </w:t>
      </w:r>
      <w:r w:rsidRPr="006807DD">
        <w:rPr>
          <w:rFonts w:ascii="Palatino Linotype" w:hAnsi="Palatino Linotype" w:cs="Arial"/>
          <w:bCs/>
          <w:i/>
        </w:rPr>
        <w:t xml:space="preserve">Por lo anterior, los sujetos obligados cumplirán con los principios de congruencia y exhaustividad, </w:t>
      </w:r>
      <w:r w:rsidRPr="00D621C2">
        <w:rPr>
          <w:rFonts w:ascii="Palatino Linotype" w:hAnsi="Palatino Linotype" w:cs="Arial"/>
          <w:b/>
          <w:bCs/>
          <w:i/>
        </w:rPr>
        <w:t xml:space="preserve">cuando las respuestas que </w:t>
      </w:r>
      <w:r w:rsidRPr="00D621C2">
        <w:rPr>
          <w:rFonts w:ascii="Palatino Linotype" w:hAnsi="Palatino Linotype" w:cs="Arial"/>
          <w:b/>
          <w:bCs/>
          <w:i/>
        </w:rPr>
        <w:lastRenderedPageBreak/>
        <w:t>emitan guarden una relación lógica con lo solicitado y atiendan de manera puntual y expresa, cada uno de los contenidos de información.</w:t>
      </w:r>
    </w:p>
    <w:p w:rsidR="00645EDF" w:rsidRDefault="00645EDF" w:rsidP="00645EDF">
      <w:pPr>
        <w:spacing w:before="100" w:beforeAutospacing="1" w:after="100" w:afterAutospacing="1"/>
        <w:ind w:left="851" w:right="899"/>
        <w:jc w:val="both"/>
        <w:rPr>
          <w:rFonts w:ascii="Palatino Linotype" w:hAnsi="Palatino Linotype" w:cs="Arial"/>
          <w:b/>
          <w:bCs/>
          <w:i/>
        </w:rPr>
      </w:pPr>
      <w:r w:rsidRPr="006807DD">
        <w:rPr>
          <w:rFonts w:ascii="Palatino Linotype" w:hAnsi="Palatino Linotype" w:cs="Arial"/>
          <w:bCs/>
          <w:i/>
        </w:rPr>
        <w:t xml:space="preserve">Resoluciones: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0003/16. Comisión Nacional de las Zonas Áridas. 29 de junio de 2016. Por unan</w:t>
      </w:r>
      <w:bookmarkStart w:id="0" w:name="_GoBack"/>
      <w:bookmarkEnd w:id="0"/>
      <w:r w:rsidRPr="006807DD">
        <w:rPr>
          <w:rFonts w:ascii="Palatino Linotype" w:hAnsi="Palatino Linotype" w:cs="Arial"/>
          <w:bCs/>
          <w:i/>
        </w:rPr>
        <w:t xml:space="preserve">imidad. Comisionado Ponente Oscar Mauricio Guerra Ford.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0100/16. Sindicato Nacional de Trabajadores de la Educación. 13 de julio de 2016. Por unanimidad. Comisionada Ponente. Areli Cano Guadiana. </w:t>
      </w:r>
      <w:r w:rsidRPr="006807DD">
        <w:rPr>
          <w:rFonts w:ascii="Palatino Linotype" w:hAnsi="Palatino Linotype" w:cs="Arial"/>
          <w:bCs/>
          <w:i/>
        </w:rPr>
        <w:sym w:font="Symbol" w:char="F0B7"/>
      </w:r>
      <w:r w:rsidRPr="006807DD">
        <w:rPr>
          <w:rFonts w:ascii="Palatino Linotype" w:hAnsi="Palatino Linotype" w:cs="Arial"/>
          <w:bCs/>
          <w:i/>
        </w:rPr>
        <w:t xml:space="preserve"> RRA 1419/16. Secretaría de Educación Pública. 14 de septiembre de 2016. Por unanimidad. Comisionado Ponente Rosendoevgueni Monterrey Chepov</w:t>
      </w:r>
      <w:r w:rsidRPr="007D2ED5">
        <w:rPr>
          <w:rFonts w:ascii="Palatino Linotype" w:hAnsi="Palatino Linotype" w:cs="Arial"/>
          <w:b/>
          <w:bCs/>
          <w:i/>
        </w:rPr>
        <w:t>.”</w:t>
      </w:r>
    </w:p>
    <w:p w:rsidR="00A17770" w:rsidRDefault="00A17770" w:rsidP="00A1777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490A13">
        <w:rPr>
          <w:rFonts w:ascii="Palatino Linotype" w:hAnsi="Palatino Linotype" w:cs="Arial"/>
          <w:sz w:val="24"/>
          <w:szCs w:val="24"/>
        </w:rPr>
        <w:t xml:space="preserve">Es por lo anteriormente expuesto que, la que suscrita emite </w:t>
      </w:r>
      <w:r w:rsidRPr="00490A13">
        <w:rPr>
          <w:rFonts w:ascii="Palatino Linotype" w:hAnsi="Palatino Linotype" w:cs="Arial"/>
          <w:b/>
          <w:sz w:val="24"/>
          <w:szCs w:val="24"/>
        </w:rPr>
        <w:t>VOTO PARTICULAR</w:t>
      </w:r>
      <w:r w:rsidRPr="00490A13">
        <w:rPr>
          <w:rFonts w:ascii="Palatino Linotype" w:hAnsi="Palatino Linotype" w:cs="Arial"/>
          <w:sz w:val="24"/>
          <w:szCs w:val="24"/>
        </w:rPr>
        <w:t xml:space="preserve">, pues se insiste que </w:t>
      </w:r>
      <w:r w:rsidR="00645EDF">
        <w:rPr>
          <w:rFonts w:ascii="Palatino Linotype" w:hAnsi="Palatino Linotype" w:cs="Arial"/>
          <w:sz w:val="24"/>
          <w:szCs w:val="24"/>
        </w:rPr>
        <w:t xml:space="preserve">la Ponencia Resolutora debió precisar en resolutivos que la información que debe estar a disposición de la solicitante comprendería </w:t>
      </w:r>
      <w:r w:rsidR="00807C96">
        <w:rPr>
          <w:rFonts w:ascii="Palatino Linotype" w:hAnsi="Palatino Linotype" w:cs="Arial"/>
          <w:sz w:val="24"/>
          <w:szCs w:val="24"/>
        </w:rPr>
        <w:t xml:space="preserve">a partir del inicio de la relación laboral de la servidora pública referida en la solicitud de información y hasta el </w:t>
      </w:r>
      <w:r w:rsidR="00645EDF">
        <w:rPr>
          <w:rFonts w:ascii="Palatino Linotype" w:hAnsi="Palatino Linotype" w:cs="Arial"/>
          <w:sz w:val="24"/>
          <w:szCs w:val="24"/>
        </w:rPr>
        <w:t>5 de octubre de 2018 y en versión pública, pues sólo así la</w:t>
      </w:r>
      <w:r w:rsidR="00807C96">
        <w:rPr>
          <w:rFonts w:ascii="Palatino Linotype" w:hAnsi="Palatino Linotype" w:cs="Arial"/>
          <w:sz w:val="24"/>
          <w:szCs w:val="24"/>
        </w:rPr>
        <w:t xml:space="preserve">s partes </w:t>
      </w:r>
      <w:r w:rsidR="00645EDF">
        <w:rPr>
          <w:rFonts w:ascii="Palatino Linotype" w:hAnsi="Palatino Linotype" w:cs="Arial"/>
          <w:sz w:val="24"/>
          <w:szCs w:val="24"/>
        </w:rPr>
        <w:t>tendría</w:t>
      </w:r>
      <w:r w:rsidR="00807C96">
        <w:rPr>
          <w:rFonts w:ascii="Palatino Linotype" w:hAnsi="Palatino Linotype" w:cs="Arial"/>
          <w:sz w:val="24"/>
          <w:szCs w:val="24"/>
        </w:rPr>
        <w:t>n</w:t>
      </w:r>
      <w:r w:rsidR="00645EDF">
        <w:rPr>
          <w:rFonts w:ascii="Palatino Linotype" w:hAnsi="Palatino Linotype" w:cs="Arial"/>
          <w:sz w:val="24"/>
          <w:szCs w:val="24"/>
        </w:rPr>
        <w:t xml:space="preserve"> certeza de la información </w:t>
      </w:r>
      <w:r w:rsidR="00461B86">
        <w:rPr>
          <w:rFonts w:ascii="Palatino Linotype" w:hAnsi="Palatino Linotype" w:cs="Arial"/>
          <w:sz w:val="24"/>
          <w:szCs w:val="24"/>
        </w:rPr>
        <w:t xml:space="preserve">de la </w:t>
      </w:r>
      <w:r w:rsidR="00645EDF">
        <w:rPr>
          <w:rFonts w:ascii="Palatino Linotype" w:hAnsi="Palatino Linotype" w:cs="Arial"/>
          <w:sz w:val="24"/>
          <w:szCs w:val="24"/>
        </w:rPr>
        <w:t>que se</w:t>
      </w:r>
      <w:r w:rsidR="00461B86">
        <w:rPr>
          <w:rFonts w:ascii="Palatino Linotype" w:hAnsi="Palatino Linotype" w:cs="Arial"/>
          <w:sz w:val="24"/>
          <w:szCs w:val="24"/>
        </w:rPr>
        <w:t xml:space="preserve"> </w:t>
      </w:r>
      <w:r w:rsidR="00645EDF">
        <w:rPr>
          <w:rFonts w:ascii="Palatino Linotype" w:hAnsi="Palatino Linotype" w:cs="Arial"/>
          <w:sz w:val="24"/>
          <w:szCs w:val="24"/>
        </w:rPr>
        <w:t xml:space="preserve">ponga a disposición para </w:t>
      </w:r>
      <w:r w:rsidR="009622D8">
        <w:rPr>
          <w:rFonts w:ascii="Palatino Linotype" w:hAnsi="Palatino Linotype" w:cs="Arial"/>
          <w:sz w:val="24"/>
          <w:szCs w:val="24"/>
        </w:rPr>
        <w:t>la</w:t>
      </w:r>
      <w:r w:rsidR="00645EDF">
        <w:rPr>
          <w:rFonts w:ascii="Palatino Linotype" w:hAnsi="Palatino Linotype" w:cs="Arial"/>
          <w:sz w:val="24"/>
          <w:szCs w:val="24"/>
        </w:rPr>
        <w:t xml:space="preserve"> consulta</w:t>
      </w:r>
      <w:r w:rsidR="009622D8">
        <w:rPr>
          <w:rFonts w:ascii="Palatino Linotype" w:hAnsi="Palatino Linotype" w:cs="Arial"/>
          <w:sz w:val="24"/>
          <w:szCs w:val="24"/>
        </w:rPr>
        <w:t xml:space="preserve"> directa</w:t>
      </w:r>
      <w:r w:rsidR="00645EDF">
        <w:rPr>
          <w:rFonts w:ascii="Palatino Linotype" w:hAnsi="Palatino Linotype" w:cs="Arial"/>
          <w:sz w:val="24"/>
          <w:szCs w:val="24"/>
        </w:rPr>
        <w:t xml:space="preserve">, ello </w:t>
      </w:r>
      <w:r>
        <w:rPr>
          <w:rFonts w:ascii="Palatino Linotype" w:hAnsi="Palatino Linotype" w:cs="Arial"/>
          <w:sz w:val="24"/>
          <w:szCs w:val="24"/>
        </w:rPr>
        <w:t xml:space="preserve">en </w:t>
      </w:r>
      <w:r w:rsidR="00461B86">
        <w:rPr>
          <w:rFonts w:ascii="Palatino Linotype" w:hAnsi="Palatino Linotype" w:cs="Arial"/>
          <w:sz w:val="24"/>
          <w:szCs w:val="24"/>
        </w:rPr>
        <w:t>atención a los principios d</w:t>
      </w:r>
      <w:r>
        <w:rPr>
          <w:rFonts w:ascii="Palatino Linotype" w:hAnsi="Palatino Linotype" w:cs="Arial"/>
          <w:sz w:val="24"/>
          <w:szCs w:val="24"/>
        </w:rPr>
        <w:t>el artículo 9 de la Ley de Transparencia y Acceso a la Información Pública del Estado de México y Municipios.</w:t>
      </w:r>
    </w:p>
    <w:p w:rsidR="005441B9" w:rsidRDefault="005441B9" w:rsidP="00A1777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5441B9" w:rsidRDefault="005441B9" w:rsidP="00A17770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A17770" w:rsidRPr="009F71D8" w:rsidTr="00FD59B2">
        <w:trPr>
          <w:jc w:val="center"/>
        </w:trPr>
        <w:tc>
          <w:tcPr>
            <w:tcW w:w="4393" w:type="dxa"/>
          </w:tcPr>
          <w:p w:rsidR="00323936" w:rsidRDefault="00323936" w:rsidP="00FD59B2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323936" w:rsidRDefault="00323936" w:rsidP="00FD59B2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A17770" w:rsidRPr="009F71D8" w:rsidRDefault="00A17770" w:rsidP="00FD59B2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:rsidR="00A17770" w:rsidRPr="009F71D8" w:rsidRDefault="00A17770" w:rsidP="00323936">
            <w:pPr>
              <w:spacing w:after="0" w:line="240" w:lineRule="auto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</w:tc>
      </w:tr>
    </w:tbl>
    <w:p w:rsidR="00A17770" w:rsidRDefault="00A17770" w:rsidP="00A17770">
      <w:pPr>
        <w:widowControl w:val="0"/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:rsidR="00A17770" w:rsidRPr="006C08BE" w:rsidRDefault="00A17770" w:rsidP="00A17770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18"/>
          <w:szCs w:val="18"/>
        </w:rPr>
      </w:pPr>
      <w:r w:rsidRPr="006C08BE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Esta hoja corresponde al voto particular emitido en </w:t>
      </w:r>
      <w:r w:rsidR="00461B86">
        <w:rPr>
          <w:rFonts w:ascii="Palatino Linotype" w:eastAsia="Calibri" w:hAnsi="Palatino Linotype" w:cs="Arial"/>
          <w:color w:val="000000" w:themeColor="text1"/>
          <w:sz w:val="18"/>
          <w:szCs w:val="18"/>
        </w:rPr>
        <w:t>la resolución del</w:t>
      </w:r>
      <w:r w:rsidRPr="006C08BE">
        <w:rPr>
          <w:rFonts w:ascii="Palatino Linotype" w:eastAsia="Calibri" w:hAnsi="Palatino Linotype" w:cs="Arial"/>
          <w:color w:val="000000" w:themeColor="text1"/>
          <w:sz w:val="18"/>
          <w:szCs w:val="18"/>
        </w:rPr>
        <w:t xml:space="preserve"> recurso de revisión </w:t>
      </w:r>
      <w:r w:rsidR="005441B9">
        <w:rPr>
          <w:rFonts w:ascii="Palatino Linotype" w:hAnsi="Palatino Linotype" w:cs="Arial"/>
          <w:bCs/>
          <w:sz w:val="18"/>
          <w:szCs w:val="18"/>
        </w:rPr>
        <w:t>04234</w:t>
      </w:r>
      <w:r w:rsidRPr="006C08BE">
        <w:rPr>
          <w:rFonts w:ascii="Palatino Linotype" w:hAnsi="Palatino Linotype" w:cs="Arial"/>
          <w:bCs/>
          <w:sz w:val="18"/>
          <w:szCs w:val="18"/>
        </w:rPr>
        <w:t>/INFOEM/IP/RR/2018,</w:t>
      </w:r>
      <w:r w:rsidRPr="006C08BE">
        <w:rPr>
          <w:rFonts w:ascii="Palatino Linotype" w:hAnsi="Palatino Linotype" w:cs="Arial"/>
          <w:b/>
          <w:bCs/>
          <w:sz w:val="18"/>
          <w:szCs w:val="18"/>
        </w:rPr>
        <w:t xml:space="preserve"> </w:t>
      </w:r>
      <w:r w:rsidRPr="006C08BE">
        <w:rPr>
          <w:rFonts w:ascii="Palatino Linotype" w:hAnsi="Palatino Linotype" w:cs="Arial"/>
          <w:bCs/>
          <w:sz w:val="18"/>
          <w:szCs w:val="18"/>
        </w:rPr>
        <w:t xml:space="preserve">aprobado el </w:t>
      </w:r>
      <w:r w:rsidR="005441B9">
        <w:rPr>
          <w:rFonts w:ascii="Palatino Linotype" w:hAnsi="Palatino Linotype" w:cs="Arial"/>
          <w:bCs/>
          <w:sz w:val="18"/>
          <w:szCs w:val="18"/>
        </w:rPr>
        <w:t xml:space="preserve">nueve de enero de </w:t>
      </w:r>
      <w:r w:rsidRPr="006C08BE">
        <w:rPr>
          <w:rFonts w:ascii="Palatino Linotype" w:hAnsi="Palatino Linotype" w:cs="Arial"/>
          <w:bCs/>
          <w:sz w:val="18"/>
          <w:szCs w:val="18"/>
        </w:rPr>
        <w:t>dos mil dieci</w:t>
      </w:r>
      <w:r w:rsidR="005441B9">
        <w:rPr>
          <w:rFonts w:ascii="Palatino Linotype" w:hAnsi="Palatino Linotype" w:cs="Arial"/>
          <w:bCs/>
          <w:sz w:val="18"/>
          <w:szCs w:val="18"/>
        </w:rPr>
        <w:t>nueve</w:t>
      </w:r>
      <w:r w:rsidRPr="006C08BE">
        <w:rPr>
          <w:rFonts w:ascii="Palatino Linotype" w:hAnsi="Palatino Linotype" w:cs="Arial"/>
          <w:bCs/>
          <w:sz w:val="18"/>
          <w:szCs w:val="18"/>
        </w:rPr>
        <w:t>.</w:t>
      </w:r>
    </w:p>
    <w:p w:rsidR="00C23B43" w:rsidRDefault="00A17770" w:rsidP="00461B86">
      <w:pPr>
        <w:spacing w:after="0" w:line="240" w:lineRule="auto"/>
        <w:ind w:right="51"/>
        <w:jc w:val="both"/>
      </w:pPr>
      <w:r w:rsidRPr="006C08BE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YSM/AMV</w:t>
      </w:r>
    </w:p>
    <w:sectPr w:rsidR="00C23B43" w:rsidSect="005A28C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C5" w:rsidRDefault="00284AC5" w:rsidP="00A17770">
      <w:pPr>
        <w:spacing w:after="0" w:line="240" w:lineRule="auto"/>
      </w:pPr>
      <w:r>
        <w:separator/>
      </w:r>
    </w:p>
  </w:endnote>
  <w:endnote w:type="continuationSeparator" w:id="0">
    <w:p w:rsidR="00284AC5" w:rsidRDefault="00284AC5" w:rsidP="00A1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84AC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284AC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284AC5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284AC5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9F608E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23936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23936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284AC5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C5" w:rsidRDefault="00284AC5" w:rsidP="00A17770">
      <w:pPr>
        <w:spacing w:after="0" w:line="240" w:lineRule="auto"/>
      </w:pPr>
      <w:r>
        <w:separator/>
      </w:r>
    </w:p>
  </w:footnote>
  <w:footnote w:type="continuationSeparator" w:id="0">
    <w:p w:rsidR="00284AC5" w:rsidRDefault="00284AC5" w:rsidP="00A1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84A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9264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9F608E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78E95D7C" wp14:editId="2BB45EB3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894E9C" w:rsidRDefault="00284AC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94E9C" w:rsidRDefault="00284AC5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5C7C8F" w:rsidRDefault="009F608E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A91250" w:rsidRDefault="009F608E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A17770">
      <w:rPr>
        <w:rFonts w:ascii="Palatino Linotype" w:hAnsi="Palatino Linotype" w:cs="Arial"/>
        <w:sz w:val="20"/>
        <w:szCs w:val="20"/>
      </w:rPr>
      <w:t>4234</w:t>
    </w:r>
    <w:r w:rsidRPr="00A91250">
      <w:rPr>
        <w:rFonts w:ascii="Palatino Linotype" w:hAnsi="Palatino Linotype" w:cs="Arial"/>
        <w:sz w:val="20"/>
        <w:szCs w:val="20"/>
      </w:rPr>
      <w:t>/INFOEM/IP/RR/201</w:t>
    </w:r>
    <w:r>
      <w:rPr>
        <w:rFonts w:ascii="Palatino Linotype" w:hAnsi="Palatino Linotype" w:cs="Arial"/>
        <w:sz w:val="20"/>
        <w:szCs w:val="20"/>
      </w:rPr>
      <w:t>8</w:t>
    </w:r>
  </w:p>
  <w:p w:rsidR="00D406EF" w:rsidRDefault="00284AC5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0" type="#_x0000_t136" style="position:absolute;left:0;text-align:left;margin-left:0;margin-top:0;width:614.65pt;height:82.9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284AC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1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506DC7"/>
    <w:multiLevelType w:val="hybridMultilevel"/>
    <w:tmpl w:val="7B7E1FB6"/>
    <w:lvl w:ilvl="0" w:tplc="080A000F">
      <w:start w:val="1"/>
      <w:numFmt w:val="decimal"/>
      <w:lvlText w:val="%1."/>
      <w:lvlJc w:val="left"/>
      <w:pPr>
        <w:ind w:left="794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70"/>
    <w:rsid w:val="00214E8E"/>
    <w:rsid w:val="00267832"/>
    <w:rsid w:val="00284AC5"/>
    <w:rsid w:val="00323936"/>
    <w:rsid w:val="00461B86"/>
    <w:rsid w:val="005441B9"/>
    <w:rsid w:val="00645EDF"/>
    <w:rsid w:val="00647354"/>
    <w:rsid w:val="00670490"/>
    <w:rsid w:val="00807C96"/>
    <w:rsid w:val="009622D8"/>
    <w:rsid w:val="009F608E"/>
    <w:rsid w:val="00A17770"/>
    <w:rsid w:val="00AF3E40"/>
    <w:rsid w:val="00C06021"/>
    <w:rsid w:val="00C23B43"/>
    <w:rsid w:val="00C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11F0A07-1E18-407C-B355-AAFD5D99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7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77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17770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17770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770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214E8E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14E8E"/>
  </w:style>
  <w:style w:type="paragraph" w:styleId="Textodeglobo">
    <w:name w:val="Balloon Text"/>
    <w:basedOn w:val="Normal"/>
    <w:link w:val="TextodegloboCar"/>
    <w:uiPriority w:val="99"/>
    <w:semiHidden/>
    <w:unhideWhenUsed/>
    <w:rsid w:val="0054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1824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5</cp:revision>
  <cp:lastPrinted>2019-01-14T19:04:00Z</cp:lastPrinted>
  <dcterms:created xsi:type="dcterms:W3CDTF">2019-01-11T19:21:00Z</dcterms:created>
  <dcterms:modified xsi:type="dcterms:W3CDTF">2019-02-11T16:59:00Z</dcterms:modified>
</cp:coreProperties>
</file>